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379B98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FB3C46">
        <w:rPr>
          <w:rFonts w:asciiTheme="minorHAnsi" w:hAnsiTheme="minorHAnsi" w:cstheme="minorBidi"/>
        </w:rPr>
        <w:t>Dan Graham</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3BCBE23"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FB3C46">
        <w:rPr>
          <w:rFonts w:asciiTheme="minorHAnsi" w:hAnsiTheme="minorHAnsi" w:cstheme="minorBidi"/>
          <w:b/>
        </w:rPr>
        <w:t>$3,640.</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FB3C4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FB3C4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FB3C4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963C2"/>
    <w:rsid w:val="005858AF"/>
    <w:rsid w:val="00645D29"/>
    <w:rsid w:val="006E2742"/>
    <w:rsid w:val="007A1B7B"/>
    <w:rsid w:val="007D5546"/>
    <w:rsid w:val="00804826"/>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5226DCE2-4EF1-4032-8149-F48CEE2C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644</Words>
  <Characters>3320</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2021-02-09T17:39:00Z</dcterms:created>
  <dcterms:modified xsi:type="dcterms:W3CDTF">2021-02-09T17:39:00Z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